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7"/>
        <w:jc w:val="center"/>
        <w:spacing w:before="360"/>
        <w:widowControl w:val="off"/>
        <w:rPr>
          <w:b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838145" cy="437982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9437794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 rot="0" flipH="0" flipV="0">
                          <a:off x="0" y="0"/>
                          <a:ext cx="2838144" cy="437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23.48pt;height:34.49pt;mso-wrap-distance-left:0.00pt;mso-wrap-distance-top:0.00pt;mso-wrap-distance-right:0.00pt;mso-wrap-distance-bottom:0.00pt;rotation:0;" stroked="f">
                <v:path textboxrect="0,0,0,0"/>
                <v:imagedata r:id="rId10" o:title=""/>
              </v:shape>
            </w:pict>
          </mc:Fallback>
        </mc:AlternateContent>
      </w:r>
      <w:r>
        <w:rPr>
          <w:b/>
        </w:rPr>
      </w:r>
      <w:r>
        <w:rPr>
          <w:b/>
        </w:rPr>
      </w:r>
    </w:p>
    <w:p>
      <w:pPr>
        <w:pStyle w:val="917"/>
        <w:jc w:val="center"/>
        <w:spacing w:before="340" w:beforeAutospacing="0"/>
        <w:widowControl w:val="off"/>
        <w:rPr>
          <w:b/>
        </w:rPr>
      </w:pPr>
      <w:r>
        <w:rPr>
          <w:b/>
        </w:rPr>
        <w:t xml:space="preserve">ПРОТОКОЛ</w:t>
      </w:r>
      <w:r>
        <w:rPr>
          <w:b/>
        </w:rPr>
      </w:r>
      <w:r>
        <w:rPr>
          <w:b/>
        </w:rPr>
      </w:r>
    </w:p>
    <w:p>
      <w:pPr>
        <w:pStyle w:val="917"/>
        <w:jc w:val="center"/>
        <w:widowControl w:val="off"/>
        <w:rPr>
          <w:bCs/>
        </w:rPr>
      </w:pPr>
      <w:r>
        <w:t xml:space="preserve">заседания </w:t>
      </w:r>
      <w:r>
        <w:t xml:space="preserve">Закупоч</w:t>
      </w:r>
      <w:r>
        <w:t xml:space="preserve">ной комиссии </w:t>
      </w:r>
      <w:r>
        <w:rPr>
          <w:bCs/>
        </w:rPr>
        <w:t xml:space="preserve">по рассмотрению первых частей заявок</w:t>
      </w:r>
      <w:r>
        <w:rPr>
          <w:bCs/>
        </w:rPr>
        <w:t xml:space="preserve"> на участие в </w:t>
      </w:r>
      <w:r>
        <w:t xml:space="preserve">закупке</w:t>
      </w:r>
      <w:r>
        <w:rPr>
          <w:bCs/>
        </w:rPr>
      </w:r>
      <w:r>
        <w:rPr>
          <w:bCs/>
        </w:rPr>
      </w:r>
    </w:p>
    <w:p>
      <w:pPr>
        <w:pStyle w:val="917"/>
        <w:jc w:val="center"/>
        <w:spacing w:before="120"/>
        <w:widowControl w:val="off"/>
        <w:rPr>
          <w:b/>
        </w:rPr>
      </w:pPr>
      <w:r>
        <w:rPr>
          <w:b/>
        </w:rPr>
        <w:t xml:space="preserve">г. </w:t>
      </w:r>
      <w:r>
        <w:rPr>
          <w:b/>
        </w:rPr>
        <w:t xml:space="preserve">Томск</w:t>
      </w:r>
      <w:r>
        <w:rPr>
          <w:b/>
        </w:rPr>
      </w:r>
      <w:r>
        <w:rPr>
          <w:b/>
        </w:rPr>
      </w:r>
    </w:p>
    <w:tbl>
      <w:tblPr>
        <w:tblW w:w="10173" w:type="dxa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58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7"/>
              <w:spacing w:before="120"/>
              <w:widowControl w:val="off"/>
            </w:pPr>
            <w:r>
              <w:t xml:space="preserve">Номер Протокола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7"/>
              <w:spacing w:before="120"/>
              <w:widowControl w:val="off"/>
            </w:pPr>
            <w:r>
              <w:t xml:space="preserve">№ </w:t>
            </w:r>
            <w:r>
              <w:t xml:space="preserve">220399</w:t>
            </w:r>
            <w:r>
              <w:t xml:space="preserve">/ППЧ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7"/>
              <w:spacing w:before="120"/>
              <w:widowControl w:val="off"/>
            </w:pPr>
            <w:r>
              <w:t xml:space="preserve">Способ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7"/>
              <w:spacing w:before="120"/>
              <w:widowControl w:val="off"/>
            </w:pPr>
            <w:r>
              <w:t xml:space="preserve">Открытый конкурс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7"/>
              <w:spacing w:before="120"/>
              <w:widowControl w:val="off"/>
            </w:pPr>
            <w:r>
              <w:t xml:space="preserve">Предмет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7"/>
              <w:spacing w:before="120"/>
              <w:widowControl w:val="off"/>
            </w:pPr>
            <w:r>
              <w:t xml:space="preserve">Бумага офисная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35"/>
        </w:trPr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7"/>
              <w:spacing w:before="120"/>
              <w:widowControl w:val="off"/>
            </w:pPr>
            <w:r>
              <w:t xml:space="preserve">Дата/время проведения заседания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7"/>
              <w:spacing w:before="120"/>
              <w:widowControl w:val="off"/>
            </w:pPr>
            <w:r>
              <w:t xml:space="preserve">«05</w:t>
            </w:r>
            <w:r>
              <w:t xml:space="preserve">»</w:t>
            </w:r>
            <w:r>
              <w:t xml:space="preserve"> ноября </w:t>
            </w:r>
            <w:r>
              <w:t xml:space="preserve">20</w:t>
            </w:r>
            <w:r>
              <w:t xml:space="preserve">2</w:t>
            </w:r>
            <w:r>
              <w:t xml:space="preserve">5</w:t>
            </w:r>
            <w:r>
              <w:t xml:space="preserve">г. </w:t>
            </w:r>
            <w:r>
              <w:t xml:space="preserve">13</w:t>
            </w:r>
            <w:r>
              <w:t xml:space="preserve">:0</w:t>
            </w:r>
            <w:r>
              <w:t xml:space="preserve">0</w:t>
            </w:r>
            <w:r>
              <w:t xml:space="preserve"> (</w:t>
            </w:r>
            <w:r>
              <w:rPr>
                <w:i/>
                <w:sz w:val="22"/>
                <w:szCs w:val="22"/>
              </w:rPr>
              <w:t xml:space="preserve">по </w:t>
            </w:r>
            <w:r>
              <w:rPr>
                <w:i/>
                <w:sz w:val="22"/>
                <w:szCs w:val="22"/>
              </w:rPr>
              <w:t xml:space="preserve">томскому</w:t>
            </w:r>
            <w:r>
              <w:rPr>
                <w:i/>
                <w:sz w:val="22"/>
                <w:szCs w:val="22"/>
              </w:rPr>
              <w:t xml:space="preserve"> времени</w:t>
            </w:r>
            <w:r>
              <w:rPr>
                <w:i/>
                <w:sz w:val="22"/>
                <w:szCs w:val="22"/>
              </w:rPr>
              <w:t xml:space="preserve">)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7"/>
              <w:spacing w:before="120"/>
              <w:widowControl w:val="off"/>
            </w:pPr>
            <w:r>
              <w:t xml:space="preserve">Дата подписания протокола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7"/>
              <w:spacing w:before="120"/>
              <w:widowControl w:val="off"/>
            </w:pPr>
            <w:r>
              <w:t xml:space="preserve">«05</w:t>
            </w:r>
            <w:r>
              <w:t xml:space="preserve">»</w:t>
            </w:r>
            <w:r>
              <w:t xml:space="preserve"> ноября</w:t>
            </w:r>
            <w:r>
              <w:t xml:space="preserve"> </w:t>
            </w:r>
            <w:r>
              <w:t xml:space="preserve">20</w:t>
            </w:r>
            <w:r>
              <w:t xml:space="preserve">2</w:t>
            </w:r>
            <w:r>
              <w:t xml:space="preserve">5</w:t>
            </w:r>
            <w:r>
              <w:t xml:space="preserve">г.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7"/>
              <w:spacing w:before="120"/>
              <w:widowControl w:val="off"/>
            </w:pPr>
            <w:r>
              <w:t xml:space="preserve">Начальная (максимальная) цена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7"/>
              <w:spacing w:before="120"/>
              <w:widowControl w:val="off"/>
            </w:pPr>
            <w:r>
              <w:t xml:space="preserve">1 725 762,94</w:t>
            </w:r>
            <w:r>
              <w:t xml:space="preserve"> рублей без НДС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7"/>
              <w:spacing w:before="120"/>
              <w:widowControl w:val="off"/>
            </w:pPr>
            <w:r>
              <w:t xml:space="preserve">Участниками могут быть только субъекты МСП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7"/>
              <w:spacing w:before="120"/>
              <w:widowControl w:val="off"/>
            </w:pPr>
            <w:r>
              <w:t xml:space="preserve">да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7"/>
              <w:spacing w:before="120"/>
              <w:widowControl w:val="off"/>
            </w:pPr>
            <w:r>
              <w:t xml:space="preserve">Объем, цена закупаемых товаров, работ, услуг, срок исполнения договора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7"/>
              <w:spacing w:before="120"/>
              <w:widowControl w:val="off"/>
            </w:pPr>
            <w:r>
              <w:t xml:space="preserve">в </w:t>
            </w:r>
            <w:r>
              <w:t xml:space="preserve">соответствии с Закупочной документацией</w:t>
            </w:r>
            <w:r/>
          </w:p>
        </w:tc>
      </w:tr>
    </w:tbl>
    <w:p>
      <w:pPr>
        <w:pStyle w:val="917"/>
        <w:ind w:firstLine="709"/>
        <w:spacing w:before="283" w:beforeAutospacing="0" w:after="57" w:afterAutospacing="0"/>
        <w:widowControl w:val="off"/>
        <w:rPr>
          <w:b/>
        </w:rPr>
      </w:pPr>
      <w:r>
        <w:rPr>
          <w:b/>
        </w:rPr>
        <w:t xml:space="preserve">ПОВЕСТКА:</w:t>
      </w:r>
      <w:r>
        <w:rPr>
          <w:b/>
        </w:rPr>
      </w:r>
      <w:r>
        <w:rPr>
          <w:b/>
        </w:rPr>
      </w:r>
    </w:p>
    <w:p>
      <w:pPr>
        <w:pStyle w:val="917"/>
        <w:numPr>
          <w:ilvl w:val="0"/>
          <w:numId w:val="18"/>
        </w:numPr>
        <w:ind w:left="709" w:hanging="709"/>
        <w:jc w:val="both"/>
        <w:spacing w:before="120" w:after="120"/>
        <w:widowControl w:val="off"/>
      </w:pPr>
      <w:r>
        <w:t xml:space="preserve">Об одобрении</w:t>
      </w:r>
      <w:r>
        <w:rPr>
          <w:i/>
        </w:rPr>
        <w:t xml:space="preserve"> </w:t>
      </w:r>
      <w:r>
        <w:t xml:space="preserve">Сводного отчета Экспертной группы по оценке заявок.</w:t>
      </w:r>
      <w:r/>
    </w:p>
    <w:p>
      <w:pPr>
        <w:pStyle w:val="917"/>
        <w:numPr>
          <w:ilvl w:val="0"/>
          <w:numId w:val="18"/>
        </w:numPr>
        <w:ind w:left="709" w:hanging="709"/>
        <w:jc w:val="both"/>
        <w:spacing w:before="120" w:after="120"/>
        <w:widowControl w:val="off"/>
        <w:rPr>
          <w:color w:val="000000"/>
        </w:rPr>
      </w:pPr>
      <w:r>
        <w:rPr>
          <w:color w:val="000000"/>
        </w:rPr>
        <w:t xml:space="preserve">О признании заявок</w:t>
      </w:r>
      <w:r>
        <w:rPr>
          <w:color w:val="000000"/>
        </w:rPr>
        <w:t xml:space="preserve"> удовлетворяющими требованиям </w:t>
      </w:r>
      <w:r>
        <w:rPr>
          <w:color w:val="000000"/>
        </w:rPr>
        <w:t xml:space="preserve">закупки.</w:t>
      </w:r>
      <w:r>
        <w:rPr>
          <w:color w:val="000000"/>
        </w:rPr>
      </w:r>
      <w:r>
        <w:rPr>
          <w:color w:val="000000"/>
        </w:rPr>
      </w:r>
    </w:p>
    <w:p>
      <w:pPr>
        <w:pStyle w:val="917"/>
        <w:spacing w:before="60"/>
        <w:widowControl w:val="off"/>
        <w:rPr>
          <w:bCs/>
          <w:i/>
        </w:rPr>
      </w:pPr>
      <w:r>
        <w:rPr>
          <w:bCs/>
          <w:i/>
        </w:rPr>
        <w:t xml:space="preserve">Кворум для принятия решений имеется.</w:t>
      </w:r>
      <w:r>
        <w:rPr>
          <w:bCs/>
          <w:i/>
        </w:rPr>
      </w:r>
      <w:r>
        <w:rPr>
          <w:bCs/>
          <w:i/>
        </w:rPr>
      </w:r>
    </w:p>
    <w:p>
      <w:pPr>
        <w:pStyle w:val="917"/>
        <w:ind w:firstLine="709"/>
        <w:spacing w:before="283" w:beforeAutospacing="0"/>
        <w:widowControl w:val="off"/>
        <w:rPr>
          <w:b/>
        </w:rPr>
      </w:pPr>
      <w:r>
        <w:rPr>
          <w:b/>
        </w:rPr>
        <w:t xml:space="preserve">ВОПРОСЫ ЗАСЕДАНИЯ </w:t>
      </w:r>
      <w:r>
        <w:rPr>
          <w:b/>
        </w:rPr>
        <w:t xml:space="preserve">ЗАКУПОЧ</w:t>
      </w:r>
      <w:r>
        <w:rPr>
          <w:b/>
        </w:rPr>
        <w:t xml:space="preserve">НОЙ КОМИССИИ:</w:t>
      </w:r>
      <w:r>
        <w:rPr>
          <w:b/>
        </w:rPr>
      </w:r>
      <w:r>
        <w:rPr>
          <w:b/>
        </w:rPr>
      </w:r>
    </w:p>
    <w:p>
      <w:pPr>
        <w:pStyle w:val="917"/>
        <w:jc w:val="both"/>
        <w:spacing w:before="120" w:after="120"/>
        <w:widowControl w:val="off"/>
      </w:pPr>
      <w:r>
        <w:t xml:space="preserve">На </w:t>
      </w:r>
      <w:r>
        <w:t xml:space="preserve">участие в </w:t>
      </w:r>
      <w:r>
        <w:t xml:space="preserve">закупке</w:t>
      </w:r>
      <w:r>
        <w:t xml:space="preserve"> </w:t>
      </w:r>
      <w:r>
        <w:t xml:space="preserve">был</w:t>
      </w:r>
      <w:r>
        <w:t xml:space="preserve">о</w:t>
      </w:r>
      <w:r>
        <w:t xml:space="preserve"> подан</w:t>
      </w:r>
      <w:r>
        <w:t xml:space="preserve">о 3</w:t>
      </w:r>
      <w:r>
        <w:t xml:space="preserve"> (три</w:t>
      </w:r>
      <w:r>
        <w:t xml:space="preserve">)</w:t>
      </w:r>
      <w:r>
        <w:t xml:space="preserve"> заявк</w:t>
      </w:r>
      <w:r>
        <w:t xml:space="preserve">и</w:t>
      </w:r>
      <w:r>
        <w:t xml:space="preserve">:</w:t>
      </w:r>
      <w:r>
        <w:t xml:space="preserve"> </w:t>
      </w:r>
      <w:r/>
    </w:p>
    <w:tbl>
      <w:tblPr>
        <w:tblW w:w="992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3969"/>
        <w:gridCol w:w="524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5"/>
          <w:tblHeader/>
        </w:trPr>
        <w:tc>
          <w:tcPr>
            <w:shd w:val="clear" w:color="auto" w:fill="bfbfbf"/>
            <w:tcBorders>
              <w:bottom w:val="single" w:color="000000" w:sz="6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917"/>
              <w:ind w:left="-108" w:right="-108"/>
              <w:jc w:val="center"/>
              <w:keepNext/>
              <w:spacing w:before="40" w:after="40"/>
            </w:pPr>
            <w:r>
              <w:t xml:space="preserve">№</w:t>
            </w:r>
            <w:r>
              <w:t xml:space="preserve"> </w:t>
            </w:r>
            <w:r>
              <w:t xml:space="preserve">п/п</w:t>
            </w:r>
            <w:r/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pStyle w:val="917"/>
              <w:ind w:left="57" w:right="57"/>
              <w:jc w:val="center"/>
              <w:keepNext/>
              <w:spacing w:before="40" w:after="40"/>
            </w:pPr>
            <w:r>
              <w:t xml:space="preserve">Порядковый номер Участника</w:t>
            </w:r>
            <w:r/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pStyle w:val="917"/>
              <w:ind w:left="57" w:right="57"/>
              <w:jc w:val="center"/>
              <w:keepNext/>
              <w:spacing w:before="40" w:after="40"/>
            </w:pPr>
            <w:r>
              <w:t xml:space="preserve">Дата и время регистрации заявки</w:t>
            </w:r>
            <w:r/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5"/>
          <w:tblHeader/>
        </w:trPr>
        <w:tc>
          <w:tcPr>
            <w:shd w:val="clear" w:color="auto" w:fill="bfbfbf"/>
            <w:tcW w:w="709" w:type="dxa"/>
            <w:vAlign w:val="center"/>
            <w:textDirection w:val="lrTb"/>
            <w:noWrap w:val="false"/>
          </w:tcPr>
          <w:p>
            <w:pPr>
              <w:pStyle w:val="917"/>
              <w:ind w:left="34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1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3969" w:type="dxa"/>
            <w:vAlign w:val="center"/>
            <w:textDirection w:val="lrTb"/>
            <w:noWrap w:val="false"/>
          </w:tcPr>
          <w:p>
            <w:pPr>
              <w:pStyle w:val="917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2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5245" w:type="dxa"/>
            <w:vAlign w:val="center"/>
            <w:textDirection w:val="lrTb"/>
            <w:noWrap w:val="false"/>
          </w:tcPr>
          <w:p>
            <w:pPr>
              <w:pStyle w:val="917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3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42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17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№1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1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22.10.2025</w:t>
            </w:r>
            <w:r>
              <w:rPr>
                <w:sz w:val="22"/>
                <w:szCs w:val="22"/>
              </w:rPr>
              <w:t xml:space="preserve"> 06</w:t>
            </w:r>
            <w:r>
              <w:rPr>
                <w:sz w:val="22"/>
                <w:szCs w:val="22"/>
              </w:rPr>
              <w:t xml:space="preserve">:53</w:t>
            </w:r>
            <w:r>
              <w:rPr>
                <w:sz w:val="22"/>
                <w:szCs w:val="22"/>
              </w:rPr>
              <w:t xml:space="preserve">:44</w:t>
            </w:r>
            <w:r>
              <w:rPr>
                <w:sz w:val="22"/>
                <w:szCs w:val="22"/>
              </w:rPr>
              <w:t xml:space="preserve"> (по московскому времени)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5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17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№</w:t>
            </w: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1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24.10.2025</w:t>
            </w:r>
            <w:r>
              <w:rPr>
                <w:sz w:val="22"/>
                <w:szCs w:val="22"/>
              </w:rPr>
              <w:t xml:space="preserve"> 08</w:t>
            </w:r>
            <w:r>
              <w:rPr>
                <w:sz w:val="22"/>
                <w:szCs w:val="22"/>
              </w:rPr>
              <w:t xml:space="preserve">:50</w:t>
            </w:r>
            <w:r>
              <w:rPr>
                <w:sz w:val="22"/>
                <w:szCs w:val="22"/>
              </w:rPr>
              <w:t xml:space="preserve">:17</w:t>
            </w:r>
            <w:r>
              <w:rPr>
                <w:sz w:val="22"/>
                <w:szCs w:val="22"/>
              </w:rPr>
              <w:t xml:space="preserve"> (по московскому времени)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5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17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№</w:t>
            </w:r>
            <w:r>
              <w:rPr>
                <w:sz w:val="22"/>
                <w:szCs w:val="22"/>
              </w:rPr>
              <w:t xml:space="preserve">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1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28.10</w:t>
            </w:r>
            <w:r>
              <w:rPr>
                <w:sz w:val="22"/>
                <w:szCs w:val="22"/>
              </w:rPr>
              <w:t xml:space="preserve">.2025</w:t>
            </w:r>
            <w:r>
              <w:rPr>
                <w:sz w:val="22"/>
                <w:szCs w:val="22"/>
              </w:rPr>
              <w:t xml:space="preserve"> 09</w:t>
            </w:r>
            <w:r>
              <w:rPr>
                <w:sz w:val="22"/>
                <w:szCs w:val="22"/>
              </w:rPr>
              <w:t xml:space="preserve">:04</w:t>
            </w:r>
            <w:r>
              <w:rPr>
                <w:sz w:val="22"/>
                <w:szCs w:val="22"/>
              </w:rPr>
              <w:t xml:space="preserve">:34</w:t>
            </w:r>
            <w:r>
              <w:rPr>
                <w:sz w:val="22"/>
                <w:szCs w:val="22"/>
              </w:rPr>
              <w:t xml:space="preserve"> (по московскому времени)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917"/>
        <w:spacing w:before="120" w:after="120"/>
        <w:widowControl w:val="off"/>
        <w:rPr>
          <w:b/>
        </w:rPr>
      </w:pPr>
      <w:r>
        <w:rPr>
          <w:b/>
        </w:rPr>
        <w:t xml:space="preserve">Вопрос 1 повестки:</w:t>
      </w:r>
      <w:r>
        <w:rPr>
          <w:b/>
        </w:rPr>
      </w:r>
      <w:r>
        <w:rPr>
          <w:b/>
        </w:rPr>
      </w:r>
    </w:p>
    <w:p>
      <w:pPr>
        <w:pStyle w:val="917"/>
        <w:ind w:firstLine="709"/>
        <w:jc w:val="both"/>
        <w:spacing w:before="120" w:after="120"/>
        <w:widowControl w:val="off"/>
      </w:pPr>
      <w:r>
        <w:t xml:space="preserve">Об одобрении</w:t>
      </w:r>
      <w:r>
        <w:t xml:space="preserve"> </w:t>
      </w:r>
      <w:r>
        <w:t xml:space="preserve">Сводного отчета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17"/>
        <w:ind w:firstLine="709"/>
        <w:jc w:val="both"/>
        <w:spacing w:before="120" w:after="120"/>
        <w:widowControl w:val="off"/>
      </w:pPr>
      <w:r>
        <w:t xml:space="preserve">Члены </w:t>
      </w:r>
      <w:r>
        <w:t xml:space="preserve">Закупоч</w:t>
      </w:r>
      <w:r>
        <w:t xml:space="preserve">ной</w:t>
      </w:r>
      <w:r>
        <w:t xml:space="preserve"> комиссии изучили поступивш</w:t>
      </w:r>
      <w:r>
        <w:t xml:space="preserve">ие</w:t>
      </w:r>
      <w:r>
        <w:t xml:space="preserve"> </w:t>
      </w:r>
      <w:r>
        <w:t xml:space="preserve">заявк</w:t>
      </w:r>
      <w:r>
        <w:t xml:space="preserve">и</w:t>
      </w:r>
      <w:r>
        <w:t xml:space="preserve">. Результаты оценки сведены в </w:t>
      </w:r>
      <w:r>
        <w:t xml:space="preserve">Сводный отчет Экспертной группы по оценке</w:t>
      </w:r>
      <w:r>
        <w:t xml:space="preserve"> </w:t>
      </w:r>
      <w:r>
        <w:t xml:space="preserve">заявок</w:t>
      </w:r>
      <w:r>
        <w:t xml:space="preserve">.</w:t>
      </w:r>
      <w:r/>
    </w:p>
    <w:p>
      <w:pPr>
        <w:pStyle w:val="917"/>
        <w:ind w:firstLine="709"/>
        <w:jc w:val="both"/>
        <w:spacing w:before="120" w:after="120"/>
        <w:widowControl w:val="off"/>
      </w:pPr>
      <w:r>
        <w:t xml:space="preserve">Закупоч</w:t>
      </w:r>
      <w:r>
        <w:t xml:space="preserve">ной комиссии предлагается </w:t>
      </w:r>
      <w:r>
        <w:t xml:space="preserve">одобрить</w:t>
      </w:r>
      <w:r>
        <w:t xml:space="preserve">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 (приложение №1)</w:t>
      </w:r>
      <w:r>
        <w:t xml:space="preserve">.</w:t>
      </w:r>
      <w:r/>
    </w:p>
    <w:p>
      <w:pPr>
        <w:pStyle w:val="917"/>
        <w:spacing w:before="120" w:after="120"/>
        <w:widowControl w:val="off"/>
        <w:rPr>
          <w:b/>
        </w:rPr>
      </w:pPr>
      <w:r>
        <w:rPr>
          <w:b/>
        </w:rPr>
        <w:t xml:space="preserve">Вопрос 2</w:t>
      </w:r>
      <w:r>
        <w:rPr>
          <w:b/>
        </w:rPr>
        <w:t xml:space="preserve"> повестки:</w:t>
      </w:r>
      <w:r>
        <w:rPr>
          <w:b/>
        </w:rPr>
      </w:r>
      <w:r>
        <w:rPr>
          <w:b/>
        </w:rPr>
      </w:r>
    </w:p>
    <w:p>
      <w:pPr>
        <w:pStyle w:val="917"/>
        <w:ind w:firstLine="709"/>
        <w:jc w:val="both"/>
        <w:widowControl w:val="off"/>
      </w:pPr>
      <w:r>
        <w:t xml:space="preserve">Предлагается </w:t>
      </w:r>
      <w:r>
        <w:t xml:space="preserve">признать </w:t>
      </w:r>
      <w:r>
        <w:t xml:space="preserve">заявк</w:t>
      </w:r>
      <w:r>
        <w:t xml:space="preserve">и</w:t>
      </w:r>
      <w:r>
        <w:t xml:space="preserve"> </w:t>
      </w:r>
      <w:r>
        <w:t xml:space="preserve">удовлетворяющ</w:t>
      </w:r>
      <w:r>
        <w:t xml:space="preserve">ими</w:t>
      </w:r>
      <w:r>
        <w:t xml:space="preserve"> требованиям закупки в соответствии со Сводным отчетом Экспертной группы (приложение №1)</w:t>
      </w:r>
      <w:r>
        <w:t xml:space="preserve">.</w:t>
      </w:r>
      <w:r/>
    </w:p>
    <w:p>
      <w:pPr>
        <w:pStyle w:val="917"/>
        <w:ind w:firstLine="709"/>
        <w:spacing w:before="240"/>
        <w:widowControl w:val="off"/>
        <w:rPr>
          <w:b/>
        </w:rPr>
      </w:pPr>
      <w:r>
        <w:rPr>
          <w:b/>
        </w:rPr>
        <w:t xml:space="preserve">РЕШИЛИ:</w:t>
      </w:r>
      <w:r>
        <w:rPr>
          <w:b/>
        </w:rPr>
      </w:r>
      <w:r>
        <w:rPr>
          <w:b/>
        </w:rPr>
      </w:r>
    </w:p>
    <w:p>
      <w:pPr>
        <w:pStyle w:val="917"/>
        <w:numPr>
          <w:ilvl w:val="0"/>
          <w:numId w:val="29"/>
        </w:numPr>
        <w:ind w:left="0" w:firstLine="0"/>
        <w:jc w:val="both"/>
        <w:spacing w:before="120"/>
        <w:widowControl w:val="off"/>
        <w:tabs>
          <w:tab w:val="left" w:pos="-2835" w:leader="none"/>
        </w:tabs>
      </w:pPr>
      <w:r>
        <w:t xml:space="preserve">Одобрить</w:t>
      </w:r>
      <w:r>
        <w:t xml:space="preserve"> </w:t>
      </w:r>
      <w:r>
        <w:t xml:space="preserve">Сводный отчет Экспертной группы по оценке</w:t>
      </w:r>
      <w:r>
        <w:t xml:space="preserve"> </w:t>
      </w:r>
      <w:r>
        <w:t xml:space="preserve">заявок</w:t>
      </w:r>
      <w:r>
        <w:t xml:space="preserve">.</w:t>
      </w:r>
      <w:r/>
    </w:p>
    <w:p>
      <w:pPr>
        <w:pStyle w:val="917"/>
        <w:numPr>
          <w:ilvl w:val="0"/>
          <w:numId w:val="29"/>
        </w:numPr>
        <w:ind w:left="0" w:firstLine="0"/>
        <w:jc w:val="both"/>
        <w:spacing w:before="120"/>
        <w:widowControl w:val="off"/>
        <w:tabs>
          <w:tab w:val="left" w:pos="-2835" w:leader="none"/>
        </w:tabs>
      </w:pPr>
      <w:r>
        <w:t xml:space="preserve">Признать </w:t>
      </w:r>
      <w:r>
        <w:t xml:space="preserve">заявк</w:t>
      </w:r>
      <w:r>
        <w:t xml:space="preserve">и</w:t>
      </w:r>
      <w:r>
        <w:t xml:space="preserve"> </w:t>
      </w:r>
      <w:r>
        <w:t xml:space="preserve">удовлетворяющ</w:t>
      </w:r>
      <w:r>
        <w:t xml:space="preserve">ими</w:t>
      </w:r>
      <w:r>
        <w:t xml:space="preserve"> требованиям в соответствии со Сводным отчетом Экспертной группы (приложение №1).</w:t>
      </w:r>
      <w:r/>
    </w:p>
    <w:sectPr>
      <w:headerReference w:type="default" r:id="rId9"/>
      <w:footnotePr/>
      <w:endnotePr/>
      <w:type w:val="nextPage"/>
      <w:pgSz w:w="11906" w:h="16838" w:orient="portrait"/>
      <w:pgMar w:top="907" w:right="850" w:bottom="907" w:left="1276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4"/>
      <w:jc w:val="center"/>
      <w:rPr>
        <w:rFonts w:ascii="Liberation Serif" w:hAnsi="Liberation Serif" w:cs="Liberation Serif"/>
      </w:rPr>
    </w:pPr>
    <w:r>
      <w:rPr>
        <w:rFonts w:ascii="Liberation Serif" w:hAnsi="Liberation Serif" w:cs="Liberation Serif"/>
      </w:rPr>
      <w:fldChar w:fldCharType="begin"/>
    </w:r>
    <w:r>
      <w:rPr>
        <w:rFonts w:ascii="Liberation Serif" w:hAnsi="Liberation Serif" w:cs="Liberation Serif"/>
      </w:rPr>
      <w:instrText xml:space="preserve">PAGE   \* MERGEFORMAT</w:instrText>
    </w:r>
    <w:r>
      <w:rPr>
        <w:rFonts w:ascii="Liberation Serif" w:hAnsi="Liberation Serif" w:cs="Liberation Serif"/>
      </w:rPr>
      <w:fldChar w:fldCharType="separate"/>
    </w:r>
    <w:r>
      <w:rPr>
        <w:rFonts w:ascii="Liberation Serif" w:hAnsi="Liberation Serif" w:cs="Liberation Serif"/>
      </w:rPr>
      <w:t xml:space="preserve">3</w:t>
    </w:r>
    <w:r>
      <w:rPr>
        <w:rFonts w:ascii="Liberation Serif" w:hAnsi="Liberation Serif" w:cs="Liberation Serif"/>
      </w:rPr>
      <w:fldChar w:fldCharType="end"/>
    </w:r>
    <w:r>
      <w:rPr>
        <w:rFonts w:ascii="Liberation Serif" w:hAnsi="Liberation Serif" w:cs="Liberation Serif"/>
      </w:rPr>
    </w:r>
    <w:r>
      <w:rPr>
        <w:rFonts w:ascii="Liberation Serif" w:hAnsi="Liberation Serif" w:cs="Liberation Serif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8">
    <w:multiLevelType w:val="hybridMultilevel"/>
    <w:lvl w:ilvl="0">
      <w:start w:val="1"/>
      <w:numFmt w:val="decimal"/>
      <w:pStyle w:val="937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color w:val="00000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440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27"/>
  </w:num>
  <w:num w:numId="5">
    <w:abstractNumId w:val="30"/>
  </w:num>
  <w:num w:numId="6">
    <w:abstractNumId w:val="26"/>
  </w:num>
  <w:num w:numId="7">
    <w:abstractNumId w:val="14"/>
  </w:num>
  <w:num w:numId="8">
    <w:abstractNumId w:val="20"/>
  </w:num>
  <w:num w:numId="9">
    <w:abstractNumId w:val="18"/>
  </w:num>
  <w:num w:numId="10">
    <w:abstractNumId w:val="2"/>
  </w:num>
  <w:num w:numId="11">
    <w:abstractNumId w:val="19"/>
  </w:num>
  <w:num w:numId="12">
    <w:abstractNumId w:val="23"/>
  </w:num>
  <w:num w:numId="13">
    <w:abstractNumId w:val="31"/>
  </w:num>
  <w:num w:numId="14">
    <w:abstractNumId w:val="21"/>
  </w:num>
  <w:num w:numId="15">
    <w:abstractNumId w:val="29"/>
  </w:num>
  <w:num w:numId="16">
    <w:abstractNumId w:val="11"/>
  </w:num>
  <w:num w:numId="17">
    <w:abstractNumId w:val="22"/>
  </w:num>
  <w:num w:numId="18">
    <w:abstractNumId w:val="4"/>
  </w:num>
  <w:num w:numId="19">
    <w:abstractNumId w:val="28"/>
  </w:num>
  <w:num w:numId="20">
    <w:abstractNumId w:val="6"/>
  </w:num>
  <w:num w:numId="21">
    <w:abstractNumId w:val="15"/>
  </w:num>
  <w:num w:numId="22">
    <w:abstractNumId w:val="8"/>
  </w:num>
  <w:num w:numId="23">
    <w:abstractNumId w:val="7"/>
  </w:num>
  <w:num w:numId="24">
    <w:abstractNumId w:val="16"/>
  </w:num>
  <w:num w:numId="25">
    <w:abstractNumId w:val="25"/>
  </w:num>
  <w:num w:numId="26">
    <w:abstractNumId w:val="17"/>
  </w:num>
  <w:num w:numId="27">
    <w:abstractNumId w:val="13"/>
  </w:num>
  <w:num w:numId="28">
    <w:abstractNumId w:val="5"/>
  </w:num>
  <w:num w:numId="29">
    <w:abstractNumId w:val="3"/>
  </w:num>
  <w:num w:numId="30">
    <w:abstractNumId w:val="1"/>
  </w:num>
  <w:num w:numId="31">
    <w:abstractNumId w:val="10"/>
  </w:num>
  <w:num w:numId="32">
    <w:abstractNumId w:val="24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9">
    <w:name w:val="Heading 1"/>
    <w:basedOn w:val="917"/>
    <w:next w:val="917"/>
    <w:link w:val="74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0">
    <w:name w:val="Heading 1 Char"/>
    <w:link w:val="739"/>
    <w:uiPriority w:val="9"/>
    <w:rPr>
      <w:rFonts w:ascii="Arial" w:hAnsi="Arial" w:eastAsia="Arial" w:cs="Arial"/>
      <w:sz w:val="40"/>
      <w:szCs w:val="40"/>
    </w:rPr>
  </w:style>
  <w:style w:type="paragraph" w:styleId="741">
    <w:name w:val="Heading 2"/>
    <w:basedOn w:val="917"/>
    <w:next w:val="917"/>
    <w:link w:val="74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2">
    <w:name w:val="Heading 2 Char"/>
    <w:link w:val="741"/>
    <w:uiPriority w:val="9"/>
    <w:rPr>
      <w:rFonts w:ascii="Arial" w:hAnsi="Arial" w:eastAsia="Arial" w:cs="Arial"/>
      <w:sz w:val="34"/>
    </w:rPr>
  </w:style>
  <w:style w:type="paragraph" w:styleId="743">
    <w:name w:val="Heading 3"/>
    <w:basedOn w:val="917"/>
    <w:next w:val="917"/>
    <w:link w:val="74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4">
    <w:name w:val="Heading 3 Char"/>
    <w:link w:val="743"/>
    <w:uiPriority w:val="9"/>
    <w:rPr>
      <w:rFonts w:ascii="Arial" w:hAnsi="Arial" w:eastAsia="Arial" w:cs="Arial"/>
      <w:sz w:val="30"/>
      <w:szCs w:val="30"/>
    </w:rPr>
  </w:style>
  <w:style w:type="paragraph" w:styleId="745">
    <w:name w:val="Heading 4"/>
    <w:basedOn w:val="917"/>
    <w:next w:val="917"/>
    <w:link w:val="74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6">
    <w:name w:val="Heading 4 Char"/>
    <w:link w:val="745"/>
    <w:uiPriority w:val="9"/>
    <w:rPr>
      <w:rFonts w:ascii="Arial" w:hAnsi="Arial" w:eastAsia="Arial" w:cs="Arial"/>
      <w:b/>
      <w:bCs/>
      <w:sz w:val="26"/>
      <w:szCs w:val="26"/>
    </w:rPr>
  </w:style>
  <w:style w:type="paragraph" w:styleId="747">
    <w:name w:val="Heading 5"/>
    <w:basedOn w:val="917"/>
    <w:next w:val="917"/>
    <w:link w:val="74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8">
    <w:name w:val="Heading 5 Char"/>
    <w:link w:val="747"/>
    <w:uiPriority w:val="9"/>
    <w:rPr>
      <w:rFonts w:ascii="Arial" w:hAnsi="Arial" w:eastAsia="Arial" w:cs="Arial"/>
      <w:b/>
      <w:bCs/>
      <w:sz w:val="24"/>
      <w:szCs w:val="24"/>
    </w:rPr>
  </w:style>
  <w:style w:type="paragraph" w:styleId="749">
    <w:name w:val="Heading 6"/>
    <w:basedOn w:val="917"/>
    <w:next w:val="917"/>
    <w:link w:val="75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0">
    <w:name w:val="Heading 6 Char"/>
    <w:link w:val="749"/>
    <w:uiPriority w:val="9"/>
    <w:rPr>
      <w:rFonts w:ascii="Arial" w:hAnsi="Arial" w:eastAsia="Arial" w:cs="Arial"/>
      <w:b/>
      <w:bCs/>
      <w:sz w:val="22"/>
      <w:szCs w:val="22"/>
    </w:rPr>
  </w:style>
  <w:style w:type="paragraph" w:styleId="751">
    <w:name w:val="Heading 7"/>
    <w:basedOn w:val="917"/>
    <w:next w:val="917"/>
    <w:link w:val="75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2">
    <w:name w:val="Heading 7 Char"/>
    <w:link w:val="75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3">
    <w:name w:val="Heading 8"/>
    <w:basedOn w:val="917"/>
    <w:next w:val="917"/>
    <w:link w:val="75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4">
    <w:name w:val="Heading 8 Char"/>
    <w:link w:val="753"/>
    <w:uiPriority w:val="9"/>
    <w:rPr>
      <w:rFonts w:ascii="Arial" w:hAnsi="Arial" w:eastAsia="Arial" w:cs="Arial"/>
      <w:i/>
      <w:iCs/>
      <w:sz w:val="22"/>
      <w:szCs w:val="22"/>
    </w:rPr>
  </w:style>
  <w:style w:type="paragraph" w:styleId="755">
    <w:name w:val="Heading 9"/>
    <w:basedOn w:val="917"/>
    <w:next w:val="917"/>
    <w:link w:val="75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6">
    <w:name w:val="Heading 9 Char"/>
    <w:link w:val="755"/>
    <w:uiPriority w:val="9"/>
    <w:rPr>
      <w:rFonts w:ascii="Arial" w:hAnsi="Arial" w:eastAsia="Arial" w:cs="Arial"/>
      <w:i/>
      <w:iCs/>
      <w:sz w:val="21"/>
      <w:szCs w:val="21"/>
    </w:rPr>
  </w:style>
  <w:style w:type="paragraph" w:styleId="757">
    <w:name w:val="List Paragraph"/>
    <w:basedOn w:val="917"/>
    <w:uiPriority w:val="34"/>
    <w:qFormat/>
    <w:pPr>
      <w:contextualSpacing/>
      <w:ind w:left="720"/>
    </w:pPr>
  </w:style>
  <w:style w:type="paragraph" w:styleId="758">
    <w:name w:val="No Spacing"/>
    <w:uiPriority w:val="1"/>
    <w:qFormat/>
    <w:pPr>
      <w:spacing w:before="0" w:after="0" w:line="240" w:lineRule="auto"/>
    </w:pPr>
  </w:style>
  <w:style w:type="paragraph" w:styleId="759">
    <w:name w:val="Title"/>
    <w:basedOn w:val="917"/>
    <w:next w:val="917"/>
    <w:link w:val="76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0">
    <w:name w:val="Title Char"/>
    <w:link w:val="759"/>
    <w:uiPriority w:val="10"/>
    <w:rPr>
      <w:sz w:val="48"/>
      <w:szCs w:val="48"/>
    </w:rPr>
  </w:style>
  <w:style w:type="paragraph" w:styleId="761">
    <w:name w:val="Subtitle"/>
    <w:basedOn w:val="917"/>
    <w:next w:val="917"/>
    <w:link w:val="762"/>
    <w:uiPriority w:val="11"/>
    <w:qFormat/>
    <w:pPr>
      <w:spacing w:before="200" w:after="200"/>
    </w:pPr>
    <w:rPr>
      <w:sz w:val="24"/>
      <w:szCs w:val="24"/>
    </w:rPr>
  </w:style>
  <w:style w:type="character" w:styleId="762">
    <w:name w:val="Subtitle Char"/>
    <w:link w:val="761"/>
    <w:uiPriority w:val="11"/>
    <w:rPr>
      <w:sz w:val="24"/>
      <w:szCs w:val="24"/>
    </w:rPr>
  </w:style>
  <w:style w:type="paragraph" w:styleId="763">
    <w:name w:val="Quote"/>
    <w:basedOn w:val="917"/>
    <w:next w:val="917"/>
    <w:link w:val="764"/>
    <w:uiPriority w:val="29"/>
    <w:qFormat/>
    <w:pPr>
      <w:ind w:left="720" w:right="720"/>
    </w:pPr>
    <w:rPr>
      <w:i/>
    </w:rPr>
  </w:style>
  <w:style w:type="character" w:styleId="764">
    <w:name w:val="Quote Char"/>
    <w:link w:val="763"/>
    <w:uiPriority w:val="29"/>
    <w:rPr>
      <w:i/>
    </w:rPr>
  </w:style>
  <w:style w:type="paragraph" w:styleId="765">
    <w:name w:val="Intense Quote"/>
    <w:basedOn w:val="917"/>
    <w:next w:val="917"/>
    <w:link w:val="76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6">
    <w:name w:val="Intense Quote Char"/>
    <w:link w:val="765"/>
    <w:uiPriority w:val="30"/>
    <w:rPr>
      <w:i/>
    </w:rPr>
  </w:style>
  <w:style w:type="paragraph" w:styleId="767">
    <w:name w:val="Header"/>
    <w:basedOn w:val="917"/>
    <w:link w:val="7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8">
    <w:name w:val="Header Char"/>
    <w:link w:val="767"/>
    <w:uiPriority w:val="99"/>
  </w:style>
  <w:style w:type="paragraph" w:styleId="769">
    <w:name w:val="Footer"/>
    <w:basedOn w:val="917"/>
    <w:link w:val="77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70">
    <w:name w:val="Footer Char"/>
    <w:link w:val="769"/>
    <w:uiPriority w:val="99"/>
  </w:style>
  <w:style w:type="paragraph" w:styleId="771">
    <w:name w:val="Caption"/>
    <w:basedOn w:val="917"/>
    <w:next w:val="917"/>
    <w:link w:val="77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2">
    <w:name w:val="Caption Char"/>
    <w:link w:val="771"/>
    <w:uiPriority w:val="35"/>
    <w:rPr>
      <w:b/>
      <w:bCs/>
      <w:color w:val="4f81bd" w:themeColor="accent1"/>
      <w:sz w:val="18"/>
      <w:szCs w:val="18"/>
    </w:rPr>
  </w:style>
  <w:style w:type="table" w:styleId="773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4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5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6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7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8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0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2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3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4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5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6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7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8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1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1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1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1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5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2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7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8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9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40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41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2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4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7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71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8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9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0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2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3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4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5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6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7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8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9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0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2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3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4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5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6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7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8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9">
    <w:name w:val="Hyperlink"/>
    <w:uiPriority w:val="99"/>
    <w:unhideWhenUsed/>
    <w:rPr>
      <w:color w:val="0000ff" w:themeColor="hyperlink"/>
      <w:u w:val="single"/>
    </w:rPr>
  </w:style>
  <w:style w:type="paragraph" w:styleId="900">
    <w:name w:val="footnote text"/>
    <w:basedOn w:val="917"/>
    <w:link w:val="901"/>
    <w:uiPriority w:val="99"/>
    <w:semiHidden/>
    <w:unhideWhenUsed/>
    <w:pPr>
      <w:spacing w:after="40" w:line="240" w:lineRule="auto"/>
    </w:pPr>
    <w:rPr>
      <w:sz w:val="18"/>
    </w:rPr>
  </w:style>
  <w:style w:type="character" w:styleId="901">
    <w:name w:val="Footnote Text Char"/>
    <w:link w:val="900"/>
    <w:uiPriority w:val="99"/>
    <w:rPr>
      <w:sz w:val="18"/>
    </w:rPr>
  </w:style>
  <w:style w:type="character" w:styleId="902">
    <w:name w:val="footnote reference"/>
    <w:uiPriority w:val="99"/>
    <w:unhideWhenUsed/>
    <w:rPr>
      <w:vertAlign w:val="superscript"/>
    </w:rPr>
  </w:style>
  <w:style w:type="paragraph" w:styleId="903">
    <w:name w:val="endnote text"/>
    <w:basedOn w:val="917"/>
    <w:link w:val="904"/>
    <w:uiPriority w:val="99"/>
    <w:semiHidden/>
    <w:unhideWhenUsed/>
    <w:pPr>
      <w:spacing w:after="0" w:line="240" w:lineRule="auto"/>
    </w:pPr>
    <w:rPr>
      <w:sz w:val="20"/>
    </w:rPr>
  </w:style>
  <w:style w:type="character" w:styleId="904">
    <w:name w:val="Endnote Text Char"/>
    <w:link w:val="903"/>
    <w:uiPriority w:val="99"/>
    <w:rPr>
      <w:sz w:val="20"/>
    </w:rPr>
  </w:style>
  <w:style w:type="character" w:styleId="905">
    <w:name w:val="endnote reference"/>
    <w:uiPriority w:val="99"/>
    <w:semiHidden/>
    <w:unhideWhenUsed/>
    <w:rPr>
      <w:vertAlign w:val="superscript"/>
    </w:rPr>
  </w:style>
  <w:style w:type="paragraph" w:styleId="906">
    <w:name w:val="toc 1"/>
    <w:basedOn w:val="917"/>
    <w:next w:val="917"/>
    <w:uiPriority w:val="39"/>
    <w:unhideWhenUsed/>
    <w:pPr>
      <w:ind w:left="0" w:right="0" w:firstLine="0"/>
      <w:spacing w:after="57"/>
    </w:pPr>
  </w:style>
  <w:style w:type="paragraph" w:styleId="907">
    <w:name w:val="toc 2"/>
    <w:basedOn w:val="917"/>
    <w:next w:val="917"/>
    <w:uiPriority w:val="39"/>
    <w:unhideWhenUsed/>
    <w:pPr>
      <w:ind w:left="283" w:right="0" w:firstLine="0"/>
      <w:spacing w:after="57"/>
    </w:pPr>
  </w:style>
  <w:style w:type="paragraph" w:styleId="908">
    <w:name w:val="toc 3"/>
    <w:basedOn w:val="917"/>
    <w:next w:val="917"/>
    <w:uiPriority w:val="39"/>
    <w:unhideWhenUsed/>
    <w:pPr>
      <w:ind w:left="567" w:right="0" w:firstLine="0"/>
      <w:spacing w:after="57"/>
    </w:pPr>
  </w:style>
  <w:style w:type="paragraph" w:styleId="909">
    <w:name w:val="toc 4"/>
    <w:basedOn w:val="917"/>
    <w:next w:val="917"/>
    <w:uiPriority w:val="39"/>
    <w:unhideWhenUsed/>
    <w:pPr>
      <w:ind w:left="850" w:right="0" w:firstLine="0"/>
      <w:spacing w:after="57"/>
    </w:pPr>
  </w:style>
  <w:style w:type="paragraph" w:styleId="910">
    <w:name w:val="toc 5"/>
    <w:basedOn w:val="917"/>
    <w:next w:val="917"/>
    <w:uiPriority w:val="39"/>
    <w:unhideWhenUsed/>
    <w:pPr>
      <w:ind w:left="1134" w:right="0" w:firstLine="0"/>
      <w:spacing w:after="57"/>
    </w:pPr>
  </w:style>
  <w:style w:type="paragraph" w:styleId="911">
    <w:name w:val="toc 6"/>
    <w:basedOn w:val="917"/>
    <w:next w:val="917"/>
    <w:uiPriority w:val="39"/>
    <w:unhideWhenUsed/>
    <w:pPr>
      <w:ind w:left="1417" w:right="0" w:firstLine="0"/>
      <w:spacing w:after="57"/>
    </w:pPr>
  </w:style>
  <w:style w:type="paragraph" w:styleId="912">
    <w:name w:val="toc 7"/>
    <w:basedOn w:val="917"/>
    <w:next w:val="917"/>
    <w:uiPriority w:val="39"/>
    <w:unhideWhenUsed/>
    <w:pPr>
      <w:ind w:left="1701" w:right="0" w:firstLine="0"/>
      <w:spacing w:after="57"/>
    </w:pPr>
  </w:style>
  <w:style w:type="paragraph" w:styleId="913">
    <w:name w:val="toc 8"/>
    <w:basedOn w:val="917"/>
    <w:next w:val="917"/>
    <w:uiPriority w:val="39"/>
    <w:unhideWhenUsed/>
    <w:pPr>
      <w:ind w:left="1984" w:right="0" w:firstLine="0"/>
      <w:spacing w:after="57"/>
    </w:pPr>
  </w:style>
  <w:style w:type="paragraph" w:styleId="914">
    <w:name w:val="toc 9"/>
    <w:basedOn w:val="917"/>
    <w:next w:val="917"/>
    <w:uiPriority w:val="39"/>
    <w:unhideWhenUsed/>
    <w:pPr>
      <w:ind w:left="2268" w:right="0" w:firstLine="0"/>
      <w:spacing w:after="57"/>
    </w:pPr>
  </w:style>
  <w:style w:type="paragraph" w:styleId="915">
    <w:name w:val="TOC Heading"/>
    <w:uiPriority w:val="39"/>
    <w:unhideWhenUsed/>
  </w:style>
  <w:style w:type="paragraph" w:styleId="916">
    <w:name w:val="table of figures"/>
    <w:basedOn w:val="917"/>
    <w:next w:val="917"/>
    <w:uiPriority w:val="99"/>
    <w:unhideWhenUsed/>
    <w:pPr>
      <w:spacing w:after="0" w:afterAutospacing="0"/>
    </w:pPr>
  </w:style>
  <w:style w:type="paragraph" w:styleId="917" w:default="1">
    <w:name w:val="Normal"/>
    <w:next w:val="917"/>
    <w:link w:val="917"/>
    <w:qFormat/>
    <w:rPr>
      <w:sz w:val="24"/>
      <w:szCs w:val="24"/>
      <w:lang w:val="ru-RU" w:eastAsia="ru-RU" w:bidi="ar-SA"/>
    </w:rPr>
  </w:style>
  <w:style w:type="paragraph" w:styleId="918">
    <w:name w:val="Заголовок 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Document Header1,H1,Отчет ГОСТ Заг1,H11,H"/>
    <w:basedOn w:val="917"/>
    <w:next w:val="917"/>
    <w:link w:val="917"/>
    <w:uiPriority w:val="99"/>
    <w:qFormat/>
    <w:pPr>
      <w:jc w:val="both"/>
      <w:keepNext/>
      <w:outlineLvl w:val="0"/>
    </w:pPr>
    <w:rPr>
      <w:sz w:val="28"/>
      <w:szCs w:val="28"/>
    </w:rPr>
  </w:style>
  <w:style w:type="paragraph" w:styleId="919">
    <w:name w:val="Заголовок 2,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917"/>
    <w:next w:val="917"/>
    <w:link w:val="941"/>
    <w:uiPriority w:val="99"/>
    <w:qFormat/>
    <w:pPr>
      <w:ind w:left="1134" w:hanging="1134"/>
      <w:keepNext/>
      <w:spacing w:before="360" w:after="120"/>
      <w:tabs>
        <w:tab w:val="num" w:pos="1134" w:leader="none"/>
      </w:tabs>
      <w:outlineLvl w:val="1"/>
    </w:pPr>
    <w:rPr>
      <w:b/>
      <w:sz w:val="32"/>
      <w:szCs w:val="20"/>
      <w:lang w:val="en-US" w:eastAsia="en-US"/>
    </w:rPr>
  </w:style>
  <w:style w:type="character" w:styleId="920">
    <w:name w:val="Основной шрифт абзаца"/>
    <w:next w:val="920"/>
    <w:link w:val="917"/>
    <w:semiHidden/>
  </w:style>
  <w:style w:type="table" w:styleId="921">
    <w:name w:val="Обычная таблица"/>
    <w:next w:val="921"/>
    <w:link w:val="917"/>
    <w:semiHidden/>
    <w:tblPr/>
  </w:style>
  <w:style w:type="numbering" w:styleId="922">
    <w:name w:val="Нет списка"/>
    <w:next w:val="922"/>
    <w:link w:val="917"/>
    <w:semiHidden/>
  </w:style>
  <w:style w:type="paragraph" w:styleId="923">
    <w:name w:val="Default Paragraph Font Para Char Char Знак"/>
    <w:basedOn w:val="917"/>
    <w:next w:val="923"/>
    <w:link w:val="91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24">
    <w:name w:val="Верхний колонтитул"/>
    <w:basedOn w:val="917"/>
    <w:next w:val="924"/>
    <w:link w:val="954"/>
    <w:uiPriority w:val="99"/>
    <w:pPr>
      <w:tabs>
        <w:tab w:val="center" w:pos="4677" w:leader="none"/>
        <w:tab w:val="right" w:pos="9355" w:leader="none"/>
      </w:tabs>
    </w:pPr>
  </w:style>
  <w:style w:type="character" w:styleId="925">
    <w:name w:val="Номер страницы"/>
    <w:basedOn w:val="920"/>
    <w:next w:val="925"/>
    <w:link w:val="917"/>
  </w:style>
  <w:style w:type="paragraph" w:styleId="926">
    <w:name w:val="Таблица шапка"/>
    <w:basedOn w:val="917"/>
    <w:next w:val="926"/>
    <w:link w:val="917"/>
    <w:pPr>
      <w:ind w:left="57" w:right="57"/>
      <w:keepNext/>
      <w:spacing w:before="40" w:after="40"/>
    </w:pPr>
    <w:rPr>
      <w:sz w:val="22"/>
      <w:szCs w:val="20"/>
    </w:rPr>
  </w:style>
  <w:style w:type="paragraph" w:styleId="927">
    <w:name w:val="Таблица текст"/>
    <w:basedOn w:val="917"/>
    <w:next w:val="927"/>
    <w:link w:val="917"/>
    <w:pPr>
      <w:ind w:left="57" w:right="57"/>
      <w:spacing w:before="40" w:after="40"/>
    </w:pPr>
    <w:rPr>
      <w:szCs w:val="20"/>
    </w:rPr>
  </w:style>
  <w:style w:type="character" w:styleId="928">
    <w:name w:val="комментарий"/>
    <w:next w:val="928"/>
    <w:link w:val="917"/>
    <w:rPr>
      <w:b/>
      <w:i/>
      <w:shd w:val="clear" w:color="auto" w:fill="ffff99"/>
    </w:rPr>
  </w:style>
  <w:style w:type="paragraph" w:styleId="929">
    <w:name w:val="Схема документа"/>
    <w:basedOn w:val="917"/>
    <w:next w:val="929"/>
    <w:link w:val="917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30">
    <w:name w:val="Текст выноски"/>
    <w:basedOn w:val="917"/>
    <w:next w:val="930"/>
    <w:link w:val="917"/>
    <w:semiHidden/>
    <w:rPr>
      <w:rFonts w:ascii="Tahoma" w:hAnsi="Tahoma" w:cs="Tahoma"/>
      <w:sz w:val="16"/>
      <w:szCs w:val="16"/>
    </w:rPr>
  </w:style>
  <w:style w:type="table" w:styleId="931">
    <w:name w:val="Сетка таблицы"/>
    <w:basedOn w:val="921"/>
    <w:next w:val="931"/>
    <w:link w:val="917"/>
    <w:pPr>
      <w:ind w:firstLine="567"/>
      <w:jc w:val="both"/>
      <w:spacing w:line="360" w:lineRule="auto"/>
    </w:pPr>
    <w:tblPr/>
  </w:style>
  <w:style w:type="paragraph" w:styleId="932">
    <w:name w:val="Нижний колонтитул"/>
    <w:basedOn w:val="917"/>
    <w:next w:val="932"/>
    <w:link w:val="935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33">
    <w:name w:val="Комментраий Знак"/>
    <w:next w:val="933"/>
    <w:link w:val="917"/>
    <w:rPr>
      <w:i/>
      <w:color w:val="3366ff"/>
      <w:sz w:val="28"/>
      <w:szCs w:val="28"/>
      <w:lang w:val="ru-RU" w:eastAsia="ru-RU" w:bidi="ar-SA"/>
    </w:rPr>
  </w:style>
  <w:style w:type="table" w:styleId="934">
    <w:name w:val="Сетка таблицы1"/>
    <w:basedOn w:val="921"/>
    <w:next w:val="931"/>
    <w:link w:val="917"/>
    <w:tblPr/>
  </w:style>
  <w:style w:type="character" w:styleId="935">
    <w:name w:val="Нижний колонтитул Знак"/>
    <w:next w:val="935"/>
    <w:link w:val="932"/>
    <w:uiPriority w:val="99"/>
    <w:rPr>
      <w:sz w:val="24"/>
      <w:szCs w:val="24"/>
    </w:rPr>
  </w:style>
  <w:style w:type="paragraph" w:styleId="936">
    <w:name w:val="Обычный (веб)"/>
    <w:basedOn w:val="917"/>
    <w:next w:val="936"/>
    <w:link w:val="917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937">
    <w:name w:val="Подподпункт"/>
    <w:basedOn w:val="917"/>
    <w:next w:val="937"/>
    <w:link w:val="938"/>
    <w:pPr>
      <w:numPr>
        <w:ilvl w:val="0"/>
        <w:numId w:val="22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character" w:styleId="938">
    <w:name w:val="Подподпункт Знак"/>
    <w:next w:val="938"/>
    <w:link w:val="937"/>
    <w:rPr>
      <w:sz w:val="28"/>
    </w:rPr>
  </w:style>
  <w:style w:type="paragraph" w:styleId="939">
    <w:name w:val="Абзац списка,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917"/>
    <w:next w:val="939"/>
    <w:link w:val="953"/>
    <w:uiPriority w:val="34"/>
    <w:qFormat/>
    <w:pPr>
      <w:contextualSpacing/>
      <w:ind w:left="720"/>
      <w:widowControl w:val="off"/>
    </w:pPr>
  </w:style>
  <w:style w:type="character" w:styleId="940">
    <w:name w:val="Font Style128"/>
    <w:next w:val="940"/>
    <w:link w:val="917"/>
    <w:rPr>
      <w:rFonts w:ascii="Times New Roman" w:hAnsi="Times New Roman" w:cs="Times New Roman"/>
      <w:color w:val="000000"/>
      <w:sz w:val="26"/>
      <w:szCs w:val="26"/>
    </w:rPr>
  </w:style>
  <w:style w:type="character" w:styleId="941">
    <w:name w:val="Заголовок 2 Знак"/>
    <w:next w:val="941"/>
    <w:link w:val="919"/>
    <w:uiPriority w:val="99"/>
    <w:rPr>
      <w:b/>
      <w:sz w:val="32"/>
    </w:rPr>
  </w:style>
  <w:style w:type="paragraph" w:styleId="942">
    <w:name w:val="Пункт"/>
    <w:basedOn w:val="917"/>
    <w:next w:val="942"/>
    <w:link w:val="917"/>
    <w:uiPriority w:val="99"/>
    <w:pPr>
      <w:ind w:left="1134" w:hanging="1134"/>
      <w:jc w:val="both"/>
      <w:spacing w:line="360" w:lineRule="auto"/>
      <w:tabs>
        <w:tab w:val="num" w:pos="1134" w:leader="none"/>
      </w:tabs>
    </w:pPr>
    <w:rPr>
      <w:sz w:val="28"/>
      <w:szCs w:val="20"/>
    </w:rPr>
  </w:style>
  <w:style w:type="paragraph" w:styleId="943">
    <w:name w:val="Основной текст с отступом"/>
    <w:basedOn w:val="917"/>
    <w:next w:val="943"/>
    <w:link w:val="944"/>
    <w:pPr>
      <w:ind w:left="-720"/>
      <w:jc w:val="both"/>
    </w:pPr>
    <w:rPr>
      <w:lang w:val="en-US" w:eastAsia="en-US"/>
    </w:rPr>
  </w:style>
  <w:style w:type="character" w:styleId="944">
    <w:name w:val="Основной текст с отступом Знак"/>
    <w:next w:val="944"/>
    <w:link w:val="943"/>
    <w:rPr>
      <w:sz w:val="24"/>
      <w:szCs w:val="24"/>
    </w:rPr>
  </w:style>
  <w:style w:type="paragraph" w:styleId="945">
    <w:name w:val="Нумерованный список"/>
    <w:basedOn w:val="946"/>
    <w:next w:val="945"/>
    <w:link w:val="917"/>
    <w:pPr>
      <w:jc w:val="both"/>
      <w:spacing w:before="60" w:after="0" w:line="360" w:lineRule="auto"/>
      <w:tabs>
        <w:tab w:val="num" w:pos="360" w:leader="none"/>
      </w:tabs>
    </w:pPr>
    <w:rPr>
      <w:sz w:val="28"/>
    </w:rPr>
  </w:style>
  <w:style w:type="paragraph" w:styleId="946">
    <w:name w:val="Основной текст"/>
    <w:basedOn w:val="917"/>
    <w:next w:val="946"/>
    <w:link w:val="947"/>
    <w:pPr>
      <w:spacing w:after="120"/>
    </w:pPr>
    <w:rPr>
      <w:lang w:val="en-US" w:eastAsia="en-US"/>
    </w:rPr>
  </w:style>
  <w:style w:type="character" w:styleId="947">
    <w:name w:val="Основной текст Знак"/>
    <w:next w:val="947"/>
    <w:link w:val="946"/>
    <w:rPr>
      <w:sz w:val="24"/>
      <w:szCs w:val="24"/>
    </w:rPr>
  </w:style>
  <w:style w:type="character" w:styleId="948">
    <w:name w:val="Знак примечания"/>
    <w:next w:val="948"/>
    <w:link w:val="917"/>
    <w:rPr>
      <w:sz w:val="16"/>
      <w:szCs w:val="16"/>
    </w:rPr>
  </w:style>
  <w:style w:type="paragraph" w:styleId="949">
    <w:name w:val="Текст примечания"/>
    <w:basedOn w:val="917"/>
    <w:next w:val="949"/>
    <w:link w:val="950"/>
    <w:rPr>
      <w:sz w:val="20"/>
      <w:szCs w:val="20"/>
    </w:rPr>
  </w:style>
  <w:style w:type="character" w:styleId="950">
    <w:name w:val="Текст примечания Знак"/>
    <w:basedOn w:val="920"/>
    <w:next w:val="950"/>
    <w:link w:val="949"/>
  </w:style>
  <w:style w:type="paragraph" w:styleId="951">
    <w:name w:val="Тема примечания"/>
    <w:basedOn w:val="949"/>
    <w:next w:val="949"/>
    <w:link w:val="952"/>
    <w:rPr>
      <w:b/>
      <w:bCs/>
      <w:lang w:val="en-US" w:eastAsia="en-US"/>
    </w:rPr>
  </w:style>
  <w:style w:type="character" w:styleId="952">
    <w:name w:val="Тема примечания Знак"/>
    <w:next w:val="952"/>
    <w:link w:val="951"/>
    <w:rPr>
      <w:b/>
      <w:bCs/>
    </w:rPr>
  </w:style>
  <w:style w:type="character" w:styleId="953">
    <w:name w:val="Абзац списка Знак,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next w:val="953"/>
    <w:link w:val="939"/>
    <w:uiPriority w:val="34"/>
    <w:qFormat/>
    <w:rPr>
      <w:sz w:val="24"/>
      <w:szCs w:val="24"/>
    </w:rPr>
  </w:style>
  <w:style w:type="character" w:styleId="954">
    <w:name w:val="Верхний колонтитул Знак"/>
    <w:next w:val="954"/>
    <w:link w:val="924"/>
    <w:uiPriority w:val="99"/>
    <w:rPr>
      <w:sz w:val="24"/>
      <w:szCs w:val="24"/>
    </w:rPr>
  </w:style>
  <w:style w:type="character" w:styleId="955" w:default="1">
    <w:name w:val="Default Paragraph Font"/>
    <w:uiPriority w:val="1"/>
    <w:semiHidden/>
    <w:unhideWhenUsed/>
  </w:style>
  <w:style w:type="numbering" w:styleId="956" w:default="1">
    <w:name w:val="No List"/>
    <w:uiPriority w:val="99"/>
    <w:semiHidden/>
    <w:unhideWhenUsed/>
  </w:style>
  <w:style w:type="table" w:styleId="95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smirnyagina_as</cp:lastModifiedBy>
  <cp:revision>6</cp:revision>
  <dcterms:created xsi:type="dcterms:W3CDTF">2023-09-22T02:28:00Z</dcterms:created>
  <dcterms:modified xsi:type="dcterms:W3CDTF">2025-11-05T06:35:34Z</dcterms:modified>
  <cp:version>1048576</cp:version>
</cp:coreProperties>
</file>